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854824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и науки Республики Дагестан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073d317b-81fc-4ac3-a061-7cbe7a0b5262" w:id="2"/>
      <w:r>
        <w:rPr>
          <w:rFonts w:ascii="Times New Roman" w:hAnsi="Times New Roman"/>
          <w:b/>
          <w:i w:val="false"/>
          <w:color w:val="000000"/>
          <w:sz w:val="28"/>
        </w:rPr>
        <w:t>МО "Хивский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"Канцильская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Исаева А.Н.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1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Фаталиев Ф.А.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1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В.Р.Айдемиров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6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09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3773637)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ea9f8b93-ec0a-46f1-b121-7d755706d3f8" w:id="3"/>
      <w:r>
        <w:rPr>
          <w:rFonts w:ascii="Times New Roman" w:hAnsi="Times New Roman"/>
          <w:b/>
          <w:i w:val="false"/>
          <w:color w:val="000000"/>
          <w:sz w:val="28"/>
        </w:rPr>
        <w:t>Канциль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bc60fee5-3ea2-4a72-978d-d6513b1fb57a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8548248" w:id="5"/>
    <w:p>
      <w:pPr>
        <w:sectPr>
          <w:pgSz w:w="11906" w:h="16383" w:orient="portrait"/>
        </w:sectPr>
      </w:pPr>
    </w:p>
    <w:bookmarkEnd w:id="5"/>
    <w:bookmarkEnd w:id="0"/>
    <w:bookmarkStart w:name="block-2854824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(тематическими линиями):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3 «Музыка в жизни человека»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Общее число часов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28548249" w:id="7"/>
    <w:p>
      <w:pPr>
        <w:sectPr>
          <w:pgSz w:w="11906" w:h="16383" w:orient="portrait"/>
        </w:sectPr>
      </w:pPr>
    </w:p>
    <w:bookmarkEnd w:id="7"/>
    <w:bookmarkEnd w:id="6"/>
    <w:bookmarkStart w:name="block-28548250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рассказывающего о символике фольклорного праздника;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видеозаписи концерта;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теме занятия;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оркестр. Тембры, группы инструментов. Симфония, симфоническая картина.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симфонической музыки; просмотр фильма об устройстве оркестра.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разучивание хоровода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программная ритмическая или инструментальная импровизация «Поезд», «Космический корабль».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Музыка стран ближнего зарубежья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Колокола. Колокольные звоны (благовест, трезвон и другие). Звонарские приговорки. Колокольность в музыке русских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храма; поиск в Интернете информации о Крещении Руси, святых, об иконах.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постановка детской музыкальной сказки, спектакль для родителей; творческий проект «Озвучиваем мультфильм».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Опера. Главные герои и номера оперного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виртуальный квест по музыкальному театру.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элементах звукоряда.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Аккомпанемент. Остинато. Вступление, заключение, проигрыш.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новых куплетов к знакомой песне.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в заданном ладу; чтение сказок о нотах и музыкальных ладах.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 в заданной тональности.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сочинение аккордового аккомпанемента к мелодии песни.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вариаций.</w:t>
      </w:r>
    </w:p>
    <w:bookmarkStart w:name="block-28548250" w:id="9"/>
    <w:p>
      <w:pPr>
        <w:sectPr>
          <w:pgSz w:w="11906" w:h="16383" w:orient="portrait"/>
        </w:sectPr>
      </w:pPr>
    </w:p>
    <w:bookmarkEnd w:id="9"/>
    <w:bookmarkEnd w:id="8"/>
    <w:bookmarkStart w:name="block-28548251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39972685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невербальная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39972686" w:id="12"/>
      <w:bookmarkEnd w:id="12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Обучающиеся, освоившие основную образовательную программу по музыке: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уважением относятся к достижениям отечественной музыкальной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1 «Народная музыка России»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2 «Классическая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3 «Музыка в жизни человека»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4 «Музыка народов мира»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5 «Духовная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6 «Музыка театра и кино»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8 «Музыкальная грамота»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28548251" w:id="13"/>
    <w:p>
      <w:pPr>
        <w:sectPr>
          <w:pgSz w:w="11906" w:h="16383" w:orient="portrait"/>
        </w:sectPr>
      </w:pPr>
    </w:p>
    <w:bookmarkEnd w:id="13"/>
    <w:bookmarkEnd w:id="10"/>
    <w:bookmarkStart w:name="block-28548252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1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6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5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7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9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6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7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6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8548252" w:id="15"/>
    <w:p>
      <w:pPr>
        <w:sectPr>
          <w:pgSz w:w="16383" w:h="11906" w:orient="landscape"/>
        </w:sectPr>
      </w:pPr>
    </w:p>
    <w:bookmarkEnd w:id="15"/>
    <w:bookmarkEnd w:id="14"/>
    <w:bookmarkStart w:name="block-28548253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9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8548253" w:id="17"/>
    <w:p>
      <w:pPr>
        <w:sectPr>
          <w:pgSz w:w="16383" w:h="11906" w:orient="landscape"/>
        </w:sectPr>
      </w:pPr>
    </w:p>
    <w:bookmarkEnd w:id="17"/>
    <w:bookmarkEnd w:id="16"/>
    <w:bookmarkStart w:name="block-28548254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8548254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